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5062"/>
      </w:tblGrid>
      <w:tr w:rsidR="00CD54D0" w:rsidRPr="00B717B2" w:rsidTr="003B2AC0">
        <w:tc>
          <w:tcPr>
            <w:tcW w:w="3900" w:type="dxa"/>
            <w:hideMark/>
          </w:tcPr>
          <w:p w:rsidR="00CD54D0" w:rsidRPr="00CD54D0" w:rsidRDefault="00CD54D0" w:rsidP="003B2AC0">
            <w:pPr>
              <w:pStyle w:val="Vnbnnidung20"/>
              <w:tabs>
                <w:tab w:val="left" w:pos="4077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TỔNG CỤC THUẾ</w:t>
            </w:r>
          </w:p>
          <w:p w:rsidR="00CD54D0" w:rsidRPr="00B717B2" w:rsidRDefault="00CD54D0" w:rsidP="003B2AC0">
            <w:pPr>
              <w:pStyle w:val="Vnbnnidung20"/>
              <w:tabs>
                <w:tab w:val="left" w:pos="4077"/>
              </w:tabs>
              <w:jc w:val="center"/>
              <w:rPr>
                <w:rFonts w:ascii="Arial" w:hAnsi="Arial" w:cs="Arial"/>
              </w:rPr>
            </w:pPr>
            <w:r w:rsidRPr="00216F6E">
              <w:rPr>
                <w:rFonts w:ascii="Arial" w:hAnsi="Arial" w:cs="Arial"/>
                <w:b/>
                <w:bCs/>
              </w:rPr>
              <w:t>CỤC THUẾ TỈNH BÀ RỊA-VŨNG TÀU</w:t>
            </w:r>
            <w:r w:rsidRPr="00B717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Số: </w:t>
            </w:r>
            <w:r>
              <w:rPr>
                <w:rFonts w:ascii="Arial" w:hAnsi="Arial" w:cs="Arial"/>
                <w:lang w:val="en-US"/>
              </w:rPr>
              <w:t>23838</w:t>
            </w:r>
            <w:r w:rsidRPr="00B717B2">
              <w:rPr>
                <w:rFonts w:ascii="Arial" w:hAnsi="Arial" w:cs="Arial"/>
              </w:rPr>
              <w:t>/</w:t>
            </w:r>
            <w:r w:rsidRPr="00216F6E">
              <w:rPr>
                <w:rFonts w:ascii="Arial" w:hAnsi="Arial" w:cs="Arial"/>
              </w:rPr>
              <w:t xml:space="preserve"> </w:t>
            </w:r>
            <w:r w:rsidRPr="00216F6E">
              <w:rPr>
                <w:rFonts w:ascii="Arial" w:hAnsi="Arial" w:cs="Arial"/>
              </w:rPr>
              <w:t>CTBRV-TTHT</w:t>
            </w:r>
          </w:p>
          <w:p w:rsidR="00CD54D0" w:rsidRPr="00B717B2" w:rsidRDefault="00CD54D0" w:rsidP="00CD54D0">
            <w:pPr>
              <w:pStyle w:val="Vnbnnidung20"/>
              <w:tabs>
                <w:tab w:val="left" w:pos="4077"/>
              </w:tabs>
              <w:jc w:val="center"/>
              <w:rPr>
                <w:rFonts w:ascii="Arial" w:hAnsi="Arial" w:cs="Arial"/>
              </w:rPr>
            </w:pPr>
            <w:r w:rsidRPr="00B717B2">
              <w:rPr>
                <w:rFonts w:ascii="Arial" w:hAnsi="Arial" w:cs="Arial"/>
              </w:rPr>
              <w:t xml:space="preserve">V/v </w:t>
            </w:r>
            <w:r>
              <w:rPr>
                <w:rFonts w:ascii="Arial" w:hAnsi="Arial" w:cs="Arial"/>
                <w:lang w:val="en-US"/>
              </w:rPr>
              <w:t xml:space="preserve">chính sách </w:t>
            </w:r>
            <w:r w:rsidRPr="00B717B2">
              <w:rPr>
                <w:rFonts w:ascii="Arial" w:hAnsi="Arial" w:cs="Arial"/>
              </w:rPr>
              <w:t>thuế GTGT</w:t>
            </w:r>
          </w:p>
        </w:tc>
        <w:tc>
          <w:tcPr>
            <w:tcW w:w="5062" w:type="dxa"/>
            <w:hideMark/>
          </w:tcPr>
          <w:p w:rsidR="00CD54D0" w:rsidRPr="00B717B2" w:rsidRDefault="00CD54D0" w:rsidP="003B2AC0">
            <w:pPr>
              <w:pStyle w:val="Vnbnnidung0"/>
              <w:ind w:right="440" w:firstLine="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B717B2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CỘNG HOÀ XÃ HỘI CHỦ NGHĨA VIỆT NAM</w:t>
            </w:r>
          </w:p>
          <w:p w:rsidR="00CD54D0" w:rsidRPr="00B717B2" w:rsidRDefault="00CD54D0" w:rsidP="003B2AC0">
            <w:pPr>
              <w:pStyle w:val="Vnbnnidung0"/>
              <w:ind w:right="440" w:firstLine="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B717B2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Độc lập - Tự do - Hạnh phúc</w:t>
            </w:r>
          </w:p>
          <w:p w:rsidR="00CD54D0" w:rsidRPr="00B717B2" w:rsidRDefault="00CD54D0" w:rsidP="00CD54D0">
            <w:pPr>
              <w:pStyle w:val="Vnbnnidung0"/>
              <w:ind w:right="560" w:firstLine="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216F6E">
              <w:rPr>
                <w:rFonts w:ascii="Arial" w:hAnsi="Arial" w:cs="Arial"/>
                <w:sz w:val="20"/>
                <w:szCs w:val="20"/>
              </w:rPr>
              <w:t>Bà Rịa - Vũng Tàu</w:t>
            </w:r>
            <w:r w:rsidRPr="00B717B2">
              <w:rPr>
                <w:rFonts w:ascii="Arial" w:hAnsi="Arial" w:cs="Arial"/>
                <w:sz w:val="20"/>
                <w:szCs w:val="20"/>
              </w:rPr>
              <w:t xml:space="preserve">, ngày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B717B2">
              <w:rPr>
                <w:rFonts w:ascii="Arial" w:hAnsi="Arial" w:cs="Arial"/>
                <w:sz w:val="20"/>
                <w:szCs w:val="20"/>
              </w:rPr>
              <w:t>2 tháng 12 năm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17B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</w:tbl>
    <w:p w:rsidR="00CD54D0" w:rsidRPr="00B717B2" w:rsidRDefault="00CD54D0" w:rsidP="00CD54D0">
      <w:pPr>
        <w:pStyle w:val="Vnbnnidung0"/>
        <w:ind w:firstLine="720"/>
        <w:jc w:val="both"/>
        <w:rPr>
          <w:rFonts w:ascii="Arial" w:hAnsi="Arial" w:cs="Arial"/>
          <w:i w:val="0"/>
          <w:iCs w:val="0"/>
          <w:sz w:val="20"/>
          <w:szCs w:val="20"/>
        </w:rPr>
      </w:pPr>
    </w:p>
    <w:tbl>
      <w:tblPr>
        <w:tblStyle w:val="TableGrid"/>
        <w:tblW w:w="94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715"/>
      </w:tblGrid>
      <w:tr w:rsidR="00CD54D0" w:rsidRPr="00B717B2" w:rsidTr="003B2AC0">
        <w:trPr>
          <w:trHeight w:val="698"/>
        </w:trPr>
        <w:tc>
          <w:tcPr>
            <w:tcW w:w="3691" w:type="dxa"/>
            <w:hideMark/>
          </w:tcPr>
          <w:p w:rsidR="00CD54D0" w:rsidRPr="00B717B2" w:rsidRDefault="00CD54D0" w:rsidP="003B2AC0">
            <w:pPr>
              <w:pStyle w:val="Vnbnnidung0"/>
              <w:ind w:right="440" w:firstLine="0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17B2">
              <w:rPr>
                <w:rFonts w:ascii="Arial" w:hAnsi="Arial" w:cs="Arial"/>
                <w:i w:val="0"/>
                <w:sz w:val="20"/>
                <w:szCs w:val="20"/>
              </w:rPr>
              <w:t>Kính gửi:</w:t>
            </w:r>
          </w:p>
        </w:tc>
        <w:tc>
          <w:tcPr>
            <w:tcW w:w="5715" w:type="dxa"/>
            <w:hideMark/>
          </w:tcPr>
          <w:p w:rsidR="00CD54D0" w:rsidRPr="00216F6E" w:rsidRDefault="00CD54D0" w:rsidP="00CD54D0">
            <w:pPr>
              <w:pStyle w:val="Vnbnnidung0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16F6E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Công ty TNHH Cảng Quốc Tế Tân Cảng - Cái Mép (TCIT).</w:t>
            </w:r>
          </w:p>
          <w:p w:rsidR="00CD54D0" w:rsidRDefault="00230DC7" w:rsidP="00CD54D0">
            <w:pPr>
              <w:pStyle w:val="Vnbnnidung0"/>
              <w:spacing w:after="400"/>
              <w:ind w:firstLine="0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Địa chỉ: Tầ</w:t>
            </w:r>
            <w:r w:rsidR="00CD54D0" w:rsidRPr="00CD54D0">
              <w:rPr>
                <w:rFonts w:ascii="Arial" w:hAnsi="Arial" w:cs="Arial"/>
                <w:i w:val="0"/>
                <w:sz w:val="20"/>
                <w:szCs w:val="20"/>
              </w:rPr>
              <w:t>ng 7, toà nhà Saigon Newport, phường Tân Phước, thị xã Phú Mỹ,</w:t>
            </w:r>
            <w:r w:rsidR="00CD54D0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 </w:t>
            </w:r>
            <w:r w:rsidR="00CD54D0" w:rsidRPr="00CD54D0">
              <w:rPr>
                <w:rFonts w:ascii="Arial" w:hAnsi="Arial" w:cs="Arial"/>
                <w:i w:val="0"/>
                <w:sz w:val="20"/>
                <w:szCs w:val="20"/>
              </w:rPr>
              <w:t>tỉnh Bà Rịa - Vũng Tàu.</w:t>
            </w:r>
          </w:p>
          <w:p w:rsidR="00CD54D0" w:rsidRPr="00CD54D0" w:rsidRDefault="00CD54D0" w:rsidP="00CD54D0">
            <w:pPr>
              <w:pStyle w:val="Vnbnnidung0"/>
              <w:spacing w:after="400"/>
              <w:ind w:firstLine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CD54D0">
              <w:rPr>
                <w:rFonts w:ascii="Arial" w:hAnsi="Arial" w:cs="Arial"/>
                <w:i w:val="0"/>
                <w:sz w:val="20"/>
                <w:szCs w:val="20"/>
              </w:rPr>
              <w:t>Mã số thuế: 3501473524.</w:t>
            </w:r>
          </w:p>
        </w:tc>
      </w:tr>
    </w:tbl>
    <w:p w:rsidR="005E5987" w:rsidRPr="00216F6E" w:rsidRDefault="00EE4DFA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 w:rsidRPr="00216F6E">
        <w:rPr>
          <w:rFonts w:ascii="Arial" w:hAnsi="Arial" w:cs="Arial"/>
          <w:i w:val="0"/>
          <w:iCs w:val="0"/>
          <w:sz w:val="20"/>
          <w:szCs w:val="20"/>
        </w:rPr>
        <w:t>Trả lời văn bản số 07/2024/TCIT-FA ngày 06/12/2024 của Công tỵ TNHH Cảng Quốc Tế Tân Cảng - Cái Mép (TCIT) về việc chính sách thuế GTG</w:t>
      </w:r>
      <w:r w:rsidRPr="00216F6E">
        <w:rPr>
          <w:rFonts w:ascii="Arial" w:hAnsi="Arial" w:cs="Arial"/>
          <w:i w:val="0"/>
          <w:iCs w:val="0"/>
          <w:sz w:val="20"/>
          <w:szCs w:val="20"/>
        </w:rPr>
        <w:t>T, Cục Thuế tỉnh Bà Rịa-Vũng Tàu có ý kiến như sau:</w:t>
      </w:r>
    </w:p>
    <w:p w:rsidR="005E5987" w:rsidRPr="00216F6E" w:rsidRDefault="00EE4DFA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 w:rsidRPr="00216F6E">
        <w:rPr>
          <w:rFonts w:ascii="Arial" w:hAnsi="Arial" w:cs="Arial"/>
          <w:i w:val="0"/>
          <w:iCs w:val="0"/>
          <w:sz w:val="20"/>
          <w:szCs w:val="20"/>
        </w:rPr>
        <w:t>Căn cứ Thông tư s</w:t>
      </w:r>
      <w:r w:rsidR="00230DC7">
        <w:rPr>
          <w:rFonts w:ascii="Arial" w:hAnsi="Arial" w:cs="Arial"/>
          <w:i w:val="0"/>
          <w:iCs w:val="0"/>
          <w:sz w:val="20"/>
          <w:szCs w:val="20"/>
          <w:lang w:val="en-US"/>
        </w:rPr>
        <w:t>ố</w:t>
      </w:r>
      <w:r w:rsidRPr="00216F6E">
        <w:rPr>
          <w:rFonts w:ascii="Arial" w:hAnsi="Arial" w:cs="Arial"/>
          <w:i w:val="0"/>
          <w:iCs w:val="0"/>
          <w:sz w:val="20"/>
          <w:szCs w:val="20"/>
        </w:rPr>
        <w:t xml:space="preserve"> 219/2013/TT-BTC ngày 31/12/2013 của Bộ trưởng Bộ Tài chính hướng dẫn về thuế GTGT;</w:t>
      </w:r>
    </w:p>
    <w:p w:rsidR="005E5987" w:rsidRPr="00230DC7" w:rsidRDefault="00230DC7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“</w:t>
      </w:r>
      <w:r>
        <w:rPr>
          <w:rFonts w:ascii="Arial" w:hAnsi="Arial" w:cs="Arial"/>
          <w:sz w:val="20"/>
          <w:szCs w:val="20"/>
        </w:rPr>
        <w:t>Điều 9. Thuế suất 0</w:t>
      </w:r>
      <w:r>
        <w:rPr>
          <w:rFonts w:ascii="Arial" w:hAnsi="Arial" w:cs="Arial"/>
          <w:sz w:val="20"/>
          <w:szCs w:val="20"/>
          <w:lang w:val="en-US"/>
        </w:rPr>
        <w:t>%</w:t>
      </w:r>
    </w:p>
    <w:p w:rsidR="005E5987" w:rsidRPr="00216F6E" w:rsidRDefault="00216F6E" w:rsidP="00CD54D0">
      <w:pPr>
        <w:pStyle w:val="Vnbnnidung0"/>
        <w:tabs>
          <w:tab w:val="left" w:pos="1307"/>
        </w:tabs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bookmarkStart w:id="0" w:name="bookmark0"/>
      <w:bookmarkEnd w:id="0"/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="00EE4DFA" w:rsidRPr="00216F6E">
        <w:rPr>
          <w:rFonts w:ascii="Arial" w:hAnsi="Arial" w:cs="Arial"/>
          <w:sz w:val="20"/>
          <w:szCs w:val="20"/>
        </w:rPr>
        <w:t xml:space="preserve">Thuế suất 0%: áp dụng </w:t>
      </w:r>
      <w:r w:rsidR="00230DC7">
        <w:rPr>
          <w:rFonts w:ascii="Arial" w:hAnsi="Arial" w:cs="Arial"/>
          <w:sz w:val="20"/>
          <w:szCs w:val="20"/>
        </w:rPr>
        <w:t>đối với</w:t>
      </w:r>
      <w:r w:rsidR="00EE4DFA" w:rsidRPr="00216F6E">
        <w:rPr>
          <w:rFonts w:ascii="Arial" w:hAnsi="Arial" w:cs="Arial"/>
          <w:sz w:val="20"/>
          <w:szCs w:val="20"/>
        </w:rPr>
        <w:t xml:space="preserve"> hàng hóa, dịch vụ </w:t>
      </w:r>
      <w:r w:rsidR="00230DC7">
        <w:rPr>
          <w:rFonts w:ascii="Arial" w:hAnsi="Arial" w:cs="Arial"/>
          <w:sz w:val="20"/>
          <w:szCs w:val="20"/>
        </w:rPr>
        <w:t>xuất khẩu</w:t>
      </w:r>
      <w:r w:rsidR="00EE4DFA" w:rsidRPr="00216F6E">
        <w:rPr>
          <w:rFonts w:ascii="Arial" w:hAnsi="Arial" w:cs="Arial"/>
          <w:sz w:val="20"/>
          <w:szCs w:val="20"/>
        </w:rPr>
        <w:t>; hoạt động xây dựng,</w:t>
      </w:r>
      <w:r w:rsidR="00230DC7">
        <w:rPr>
          <w:rFonts w:ascii="Arial" w:hAnsi="Arial" w:cs="Arial"/>
          <w:sz w:val="20"/>
          <w:szCs w:val="20"/>
        </w:rPr>
        <w:t xml:space="preserve"> l</w:t>
      </w:r>
      <w:r w:rsidR="00EE4DFA" w:rsidRPr="00216F6E">
        <w:rPr>
          <w:rFonts w:ascii="Arial" w:hAnsi="Arial" w:cs="Arial"/>
          <w:sz w:val="20"/>
          <w:szCs w:val="20"/>
        </w:rPr>
        <w:t xml:space="preserve">ắp đặt công trình ở nước ngoài </w:t>
      </w:r>
      <w:r w:rsidR="00230DC7">
        <w:rPr>
          <w:rFonts w:ascii="Arial" w:hAnsi="Arial" w:cs="Arial"/>
          <w:sz w:val="20"/>
          <w:szCs w:val="20"/>
        </w:rPr>
        <w:t>và</w:t>
      </w:r>
      <w:r w:rsidR="00EE4DFA" w:rsidRPr="00216F6E">
        <w:rPr>
          <w:rFonts w:ascii="Arial" w:hAnsi="Arial" w:cs="Arial"/>
          <w:sz w:val="20"/>
          <w:szCs w:val="20"/>
        </w:rPr>
        <w:t xml:space="preserve"> ở trong khu ph</w:t>
      </w:r>
      <w:r w:rsidR="00230DC7">
        <w:rPr>
          <w:rFonts w:ascii="Arial" w:hAnsi="Arial" w:cs="Arial"/>
          <w:sz w:val="20"/>
          <w:szCs w:val="20"/>
          <w:lang w:val="en-US"/>
        </w:rPr>
        <w:t>i</w:t>
      </w:r>
      <w:r w:rsidR="00EE4DFA" w:rsidRPr="00216F6E">
        <w:rPr>
          <w:rFonts w:ascii="Arial" w:hAnsi="Arial" w:cs="Arial"/>
          <w:sz w:val="20"/>
          <w:szCs w:val="20"/>
        </w:rPr>
        <w:t xml:space="preserve"> thuế quan; vận tải quốc tế; hàng hóa, dịch vụ thuộc diện không chịu thuế GTGT khi </w:t>
      </w:r>
      <w:r w:rsidR="00230DC7">
        <w:rPr>
          <w:rFonts w:ascii="Arial" w:hAnsi="Arial" w:cs="Arial"/>
          <w:sz w:val="20"/>
          <w:szCs w:val="20"/>
        </w:rPr>
        <w:t>xuất khẩu</w:t>
      </w:r>
      <w:r w:rsidR="00EE4DFA" w:rsidRPr="00216F6E">
        <w:rPr>
          <w:rFonts w:ascii="Arial" w:hAnsi="Arial" w:cs="Arial"/>
          <w:sz w:val="20"/>
          <w:szCs w:val="20"/>
        </w:rPr>
        <w:t xml:space="preserve">, trừ các </w:t>
      </w:r>
      <w:r w:rsidR="00230DC7">
        <w:rPr>
          <w:rFonts w:ascii="Arial" w:hAnsi="Arial" w:cs="Arial"/>
          <w:sz w:val="20"/>
          <w:szCs w:val="20"/>
        </w:rPr>
        <w:t>trường hợp</w:t>
      </w:r>
      <w:r w:rsidR="00EE4DFA" w:rsidRPr="00216F6E">
        <w:rPr>
          <w:rFonts w:ascii="Arial" w:hAnsi="Arial" w:cs="Arial"/>
          <w:sz w:val="20"/>
          <w:szCs w:val="20"/>
        </w:rPr>
        <w:t xml:space="preserve"> không áp dụng mức thuế s</w:t>
      </w:r>
      <w:r w:rsidR="00230DC7">
        <w:rPr>
          <w:rFonts w:ascii="Arial" w:hAnsi="Arial" w:cs="Arial"/>
          <w:sz w:val="20"/>
          <w:szCs w:val="20"/>
        </w:rPr>
        <w:t>uất 0% hướng dẫn tại khoản 3 Điề</w:t>
      </w:r>
      <w:r w:rsidR="00EE4DFA" w:rsidRPr="00216F6E">
        <w:rPr>
          <w:rFonts w:ascii="Arial" w:hAnsi="Arial" w:cs="Arial"/>
          <w:sz w:val="20"/>
          <w:szCs w:val="20"/>
        </w:rPr>
        <w:t>u này.</w:t>
      </w:r>
    </w:p>
    <w:p w:rsidR="005E5987" w:rsidRPr="00216F6E" w:rsidRDefault="00EE4DFA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 w:rsidRPr="00216F6E">
        <w:rPr>
          <w:rFonts w:ascii="Arial" w:hAnsi="Arial" w:cs="Arial"/>
          <w:sz w:val="20"/>
          <w:szCs w:val="20"/>
        </w:rPr>
        <w:t xml:space="preserve">Hàng hóa, dịch vụ </w:t>
      </w:r>
      <w:r w:rsidR="00230DC7">
        <w:rPr>
          <w:rFonts w:ascii="Arial" w:hAnsi="Arial" w:cs="Arial"/>
          <w:sz w:val="20"/>
          <w:szCs w:val="20"/>
        </w:rPr>
        <w:t>xuất khẩu</w:t>
      </w:r>
      <w:r w:rsidRPr="00216F6E">
        <w:rPr>
          <w:rFonts w:ascii="Arial" w:hAnsi="Arial" w:cs="Arial"/>
          <w:sz w:val="20"/>
          <w:szCs w:val="20"/>
        </w:rPr>
        <w:t xml:space="preserve"> l</w:t>
      </w:r>
      <w:r w:rsidRPr="00216F6E">
        <w:rPr>
          <w:rFonts w:ascii="Arial" w:hAnsi="Arial" w:cs="Arial"/>
          <w:sz w:val="20"/>
          <w:szCs w:val="20"/>
        </w:rPr>
        <w:t xml:space="preserve">à hàng hóa, dịch vụ được bán, cung ứng cho </w:t>
      </w:r>
      <w:r w:rsidR="00230DC7">
        <w:rPr>
          <w:rFonts w:ascii="Arial" w:hAnsi="Arial" w:cs="Arial"/>
          <w:sz w:val="20"/>
          <w:szCs w:val="20"/>
        </w:rPr>
        <w:t>tổ chức</w:t>
      </w:r>
      <w:r w:rsidRPr="00216F6E">
        <w:rPr>
          <w:rFonts w:ascii="Arial" w:hAnsi="Arial" w:cs="Arial"/>
          <w:sz w:val="20"/>
          <w:szCs w:val="20"/>
        </w:rPr>
        <w:t xml:space="preserve">, cá nhân ở nước ngoài và tiêu dùng ở ngoài Việt Nam; bán, cung ứng cho </w:t>
      </w:r>
      <w:r w:rsidR="00230DC7">
        <w:rPr>
          <w:rFonts w:ascii="Arial" w:hAnsi="Arial" w:cs="Arial"/>
          <w:sz w:val="20"/>
          <w:szCs w:val="20"/>
        </w:rPr>
        <w:t>tổ chức</w:t>
      </w:r>
      <w:r w:rsidRPr="00216F6E">
        <w:rPr>
          <w:rFonts w:ascii="Arial" w:hAnsi="Arial" w:cs="Arial"/>
          <w:sz w:val="20"/>
          <w:szCs w:val="20"/>
        </w:rPr>
        <w:t>, c</w:t>
      </w:r>
      <w:r w:rsidR="00230DC7">
        <w:rPr>
          <w:rFonts w:ascii="Arial" w:hAnsi="Arial" w:cs="Arial"/>
          <w:sz w:val="20"/>
          <w:szCs w:val="20"/>
          <w:lang w:val="en-US"/>
        </w:rPr>
        <w:t>á</w:t>
      </w:r>
      <w:r w:rsidRPr="00216F6E">
        <w:rPr>
          <w:rFonts w:ascii="Arial" w:hAnsi="Arial" w:cs="Arial"/>
          <w:sz w:val="20"/>
          <w:szCs w:val="20"/>
        </w:rPr>
        <w:t xml:space="preserve"> nhân trong khu phi thuế</w:t>
      </w:r>
      <w:r w:rsidR="00230DC7">
        <w:rPr>
          <w:rFonts w:ascii="Arial" w:hAnsi="Arial" w:cs="Arial"/>
          <w:sz w:val="20"/>
          <w:szCs w:val="20"/>
        </w:rPr>
        <w:t xml:space="preserve"> quan; hàng hóa, dịch vụ cung cấ</w:t>
      </w:r>
      <w:r w:rsidRPr="00216F6E">
        <w:rPr>
          <w:rFonts w:ascii="Arial" w:hAnsi="Arial" w:cs="Arial"/>
          <w:sz w:val="20"/>
          <w:szCs w:val="20"/>
        </w:rPr>
        <w:t>p cho khách hàng nước ngoài theo quy định của pháp luật.</w:t>
      </w:r>
    </w:p>
    <w:p w:rsidR="005E5987" w:rsidRPr="00216F6E" w:rsidRDefault="00EE4DFA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 w:rsidRPr="00216F6E">
        <w:rPr>
          <w:rFonts w:ascii="Arial" w:hAnsi="Arial" w:cs="Arial"/>
          <w:sz w:val="20"/>
          <w:szCs w:val="20"/>
        </w:rPr>
        <w:t>d) Dịch vụ</w:t>
      </w:r>
      <w:r w:rsidR="00230DC7">
        <w:rPr>
          <w:rFonts w:ascii="Arial" w:hAnsi="Arial" w:cs="Arial"/>
          <w:sz w:val="20"/>
          <w:szCs w:val="20"/>
        </w:rPr>
        <w:t xml:space="preserve"> củ</w:t>
      </w:r>
      <w:r w:rsidRPr="00216F6E">
        <w:rPr>
          <w:rFonts w:ascii="Arial" w:hAnsi="Arial" w:cs="Arial"/>
          <w:sz w:val="20"/>
          <w:szCs w:val="20"/>
        </w:rPr>
        <w:t xml:space="preserve">a ngành hàng không, hàng hải cung cấp trực tiếp cho </w:t>
      </w:r>
      <w:r w:rsidR="00230DC7">
        <w:rPr>
          <w:rFonts w:ascii="Arial" w:hAnsi="Arial" w:cs="Arial"/>
          <w:sz w:val="20"/>
          <w:szCs w:val="20"/>
        </w:rPr>
        <w:t>tổ chức</w:t>
      </w:r>
      <w:r w:rsidRPr="00216F6E">
        <w:rPr>
          <w:rFonts w:ascii="Arial" w:hAnsi="Arial" w:cs="Arial"/>
          <w:sz w:val="20"/>
          <w:szCs w:val="20"/>
        </w:rPr>
        <w:t xml:space="preserve"> ở nước ngoài hoặc thông qua đại lý, bao gồm:</w:t>
      </w:r>
    </w:p>
    <w:p w:rsidR="005E5987" w:rsidRPr="00216F6E" w:rsidRDefault="00EE4DFA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 w:rsidRPr="00216F6E">
        <w:rPr>
          <w:rFonts w:ascii="Arial" w:hAnsi="Arial" w:cs="Arial"/>
          <w:sz w:val="20"/>
          <w:szCs w:val="20"/>
        </w:rPr>
        <w:t>Các dịch vụ của ngành hàng hải áp dụng thuế suất 0%: Dịch vụ lai dắt tàu bi</w:t>
      </w:r>
      <w:r w:rsidR="00230DC7">
        <w:rPr>
          <w:rFonts w:ascii="Arial" w:hAnsi="Arial" w:cs="Arial"/>
          <w:sz w:val="20"/>
          <w:szCs w:val="20"/>
          <w:lang w:val="en-US"/>
        </w:rPr>
        <w:t>ể</w:t>
      </w:r>
      <w:r w:rsidRPr="00216F6E">
        <w:rPr>
          <w:rFonts w:ascii="Arial" w:hAnsi="Arial" w:cs="Arial"/>
          <w:sz w:val="20"/>
          <w:szCs w:val="20"/>
        </w:rPr>
        <w:t>n; hoa ti</w:t>
      </w:r>
      <w:r w:rsidR="00230DC7">
        <w:rPr>
          <w:rFonts w:ascii="Arial" w:hAnsi="Arial" w:cs="Arial"/>
          <w:sz w:val="20"/>
          <w:szCs w:val="20"/>
        </w:rPr>
        <w:t>êu hàng hải; cứu hộ hàng hải; cầ</w:t>
      </w:r>
      <w:r w:rsidRPr="00216F6E">
        <w:rPr>
          <w:rFonts w:ascii="Arial" w:hAnsi="Arial" w:cs="Arial"/>
          <w:sz w:val="20"/>
          <w:szCs w:val="20"/>
        </w:rPr>
        <w:t>u cảng, bến phao; b</w:t>
      </w:r>
      <w:r w:rsidR="00230DC7">
        <w:rPr>
          <w:rFonts w:ascii="Arial" w:hAnsi="Arial" w:cs="Arial"/>
          <w:sz w:val="20"/>
          <w:szCs w:val="20"/>
        </w:rPr>
        <w:t>ốc xếp; buộc cởi dây; đóng mở nắ</w:t>
      </w:r>
      <w:r w:rsidRPr="00216F6E">
        <w:rPr>
          <w:rFonts w:ascii="Arial" w:hAnsi="Arial" w:cs="Arial"/>
          <w:sz w:val="20"/>
          <w:szCs w:val="20"/>
        </w:rPr>
        <w:t>p hầm hàng; vệ sình hầm tàu; ki</w:t>
      </w:r>
      <w:r w:rsidR="00230DC7">
        <w:rPr>
          <w:rFonts w:ascii="Arial" w:hAnsi="Arial" w:cs="Arial"/>
          <w:sz w:val="20"/>
          <w:szCs w:val="20"/>
          <w:lang w:val="en-US"/>
        </w:rPr>
        <w:t>ể</w:t>
      </w:r>
      <w:r w:rsidR="00230DC7">
        <w:rPr>
          <w:rFonts w:ascii="Arial" w:hAnsi="Arial" w:cs="Arial"/>
          <w:sz w:val="20"/>
          <w:szCs w:val="20"/>
        </w:rPr>
        <w:t>m đếm, giao nhận; đă</w:t>
      </w:r>
      <w:r w:rsidRPr="00216F6E">
        <w:rPr>
          <w:rFonts w:ascii="Arial" w:hAnsi="Arial" w:cs="Arial"/>
          <w:sz w:val="20"/>
          <w:szCs w:val="20"/>
        </w:rPr>
        <w:t>ng kiếm.</w:t>
      </w:r>
    </w:p>
    <w:p w:rsidR="005E5987" w:rsidRDefault="00216F6E" w:rsidP="00CD54D0">
      <w:pPr>
        <w:pStyle w:val="Vnbnnidung0"/>
        <w:tabs>
          <w:tab w:val="left" w:pos="1309"/>
        </w:tabs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bookmarkStart w:id="1" w:name="bookmark1"/>
      <w:bookmarkEnd w:id="1"/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="00230DC7">
        <w:rPr>
          <w:rFonts w:ascii="Arial" w:hAnsi="Arial" w:cs="Arial"/>
          <w:sz w:val="20"/>
          <w:szCs w:val="20"/>
        </w:rPr>
        <w:t>Điề</w:t>
      </w:r>
      <w:r w:rsidR="00EE4DFA" w:rsidRPr="00216F6E">
        <w:rPr>
          <w:rFonts w:ascii="Arial" w:hAnsi="Arial" w:cs="Arial"/>
          <w:sz w:val="20"/>
          <w:szCs w:val="20"/>
        </w:rPr>
        <w:t>u kiện áp dụng thuế suất</w:t>
      </w:r>
      <w:r w:rsidR="00EE4DFA" w:rsidRPr="00216F6E">
        <w:rPr>
          <w:rFonts w:ascii="Arial" w:hAnsi="Arial" w:cs="Arial"/>
          <w:sz w:val="20"/>
          <w:szCs w:val="20"/>
        </w:rPr>
        <w:t xml:space="preserve"> 0%:</w:t>
      </w:r>
    </w:p>
    <w:p w:rsidR="00216F6E" w:rsidRPr="00216F6E" w:rsidRDefault="00216F6E" w:rsidP="00CD54D0">
      <w:pPr>
        <w:pStyle w:val="Vnbnnidung0"/>
        <w:tabs>
          <w:tab w:val="left" w:pos="1309"/>
        </w:tabs>
        <w:spacing w:after="12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</w:t>
      </w:r>
    </w:p>
    <w:p w:rsidR="005E5987" w:rsidRDefault="00EE4DFA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 w:rsidRPr="00216F6E">
        <w:rPr>
          <w:rFonts w:ascii="Arial" w:hAnsi="Arial" w:cs="Arial"/>
          <w:sz w:val="20"/>
          <w:szCs w:val="20"/>
        </w:rPr>
        <w:t>d) Đối với dịch vụ của ngành h</w:t>
      </w:r>
      <w:r w:rsidR="00230DC7">
        <w:rPr>
          <w:rFonts w:ascii="Arial" w:hAnsi="Arial" w:cs="Arial"/>
          <w:sz w:val="20"/>
          <w:szCs w:val="20"/>
          <w:lang w:val="en-US"/>
        </w:rPr>
        <w:t>à</w:t>
      </w:r>
      <w:r w:rsidRPr="00216F6E">
        <w:rPr>
          <w:rFonts w:ascii="Arial" w:hAnsi="Arial" w:cs="Arial"/>
          <w:sz w:val="20"/>
          <w:szCs w:val="20"/>
        </w:rPr>
        <w:t>ng không, hàng hải:</w:t>
      </w:r>
    </w:p>
    <w:p w:rsidR="00216F6E" w:rsidRPr="00216F6E" w:rsidRDefault="00216F6E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</w:t>
      </w:r>
    </w:p>
    <w:p w:rsidR="005E5987" w:rsidRPr="00216F6E" w:rsidRDefault="00EE4DFA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 w:rsidRPr="00216F6E">
        <w:rPr>
          <w:rFonts w:ascii="Arial" w:hAnsi="Arial" w:cs="Arial"/>
          <w:sz w:val="20"/>
          <w:szCs w:val="20"/>
        </w:rPr>
        <w:t>d.2) Dịch vụ của ngành hàng hải áp dụng thuế suất 0% thực hiện tại khu vực cảng và đáp ứng các điều kiện sau:</w:t>
      </w:r>
    </w:p>
    <w:p w:rsidR="005E5987" w:rsidRPr="00216F6E" w:rsidRDefault="00230DC7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Có</w:t>
      </w:r>
      <w:r w:rsidR="00EE4DFA" w:rsidRPr="00216F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hợp đồng</w:t>
      </w:r>
      <w:r w:rsidR="00EE4DFA" w:rsidRPr="00216F6E">
        <w:rPr>
          <w:rFonts w:ascii="Arial" w:hAnsi="Arial" w:cs="Arial"/>
          <w:sz w:val="20"/>
          <w:szCs w:val="20"/>
        </w:rPr>
        <w:t xml:space="preserve"> cung ứng dịch vụ với t</w:t>
      </w:r>
      <w:r>
        <w:rPr>
          <w:rFonts w:ascii="Arial" w:hAnsi="Arial" w:cs="Arial"/>
          <w:sz w:val="20"/>
          <w:szCs w:val="20"/>
          <w:lang w:val="en-US"/>
        </w:rPr>
        <w:t>ổ</w:t>
      </w:r>
      <w:r w:rsidR="00EE4DFA" w:rsidRPr="00216F6E">
        <w:rPr>
          <w:rFonts w:ascii="Arial" w:hAnsi="Arial" w:cs="Arial"/>
          <w:sz w:val="20"/>
          <w:szCs w:val="20"/>
        </w:rPr>
        <w:t xml:space="preserve"> chức ở nước ngoài, người đại lý tàu bi</w:t>
      </w:r>
      <w:r>
        <w:rPr>
          <w:rFonts w:ascii="Arial" w:hAnsi="Arial" w:cs="Arial"/>
          <w:sz w:val="20"/>
          <w:szCs w:val="20"/>
          <w:lang w:val="en-US"/>
        </w:rPr>
        <w:t>ể</w:t>
      </w:r>
      <w:r w:rsidR="00EE4DFA" w:rsidRPr="00216F6E">
        <w:rPr>
          <w:rFonts w:ascii="Arial" w:hAnsi="Arial" w:cs="Arial"/>
          <w:sz w:val="20"/>
          <w:szCs w:val="20"/>
        </w:rPr>
        <w:t>n hoặc yêu cầ</w:t>
      </w:r>
      <w:r w:rsidR="00EE4DFA" w:rsidRPr="00216F6E">
        <w:rPr>
          <w:rFonts w:ascii="Arial" w:hAnsi="Arial" w:cs="Arial"/>
          <w:sz w:val="20"/>
          <w:szCs w:val="20"/>
        </w:rPr>
        <w:t xml:space="preserve">u cung ứng dịch vụ của </w:t>
      </w:r>
      <w:r>
        <w:rPr>
          <w:rFonts w:ascii="Arial" w:hAnsi="Arial" w:cs="Arial"/>
          <w:sz w:val="20"/>
          <w:szCs w:val="20"/>
        </w:rPr>
        <w:t>tổ chức</w:t>
      </w:r>
      <w:r w:rsidR="00EE4DFA" w:rsidRPr="00216F6E">
        <w:rPr>
          <w:rFonts w:ascii="Arial" w:hAnsi="Arial" w:cs="Arial"/>
          <w:sz w:val="20"/>
          <w:szCs w:val="20"/>
        </w:rPr>
        <w:t xml:space="preserve"> ở n</w:t>
      </w:r>
      <w:r>
        <w:rPr>
          <w:rFonts w:ascii="Arial" w:hAnsi="Arial" w:cs="Arial"/>
          <w:sz w:val="20"/>
          <w:szCs w:val="20"/>
          <w:lang w:val="en-US"/>
        </w:rPr>
        <w:t>ư</w:t>
      </w:r>
      <w:r w:rsidR="00EE4DFA" w:rsidRPr="00216F6E">
        <w:rPr>
          <w:rFonts w:ascii="Arial" w:hAnsi="Arial" w:cs="Arial"/>
          <w:sz w:val="20"/>
          <w:szCs w:val="20"/>
        </w:rPr>
        <w:t>ớc</w:t>
      </w:r>
      <w:r w:rsidR="00216F6E">
        <w:rPr>
          <w:rFonts w:ascii="Arial" w:hAnsi="Arial" w:cs="Arial"/>
          <w:sz w:val="20"/>
          <w:szCs w:val="20"/>
        </w:rPr>
        <w:t xml:space="preserve"> ngoài hoặc người đại lý tàu biể</w:t>
      </w:r>
      <w:r w:rsidR="00EE4DFA" w:rsidRPr="00216F6E">
        <w:rPr>
          <w:rFonts w:ascii="Arial" w:hAnsi="Arial" w:cs="Arial"/>
          <w:sz w:val="20"/>
          <w:szCs w:val="20"/>
        </w:rPr>
        <w:t>n;</w:t>
      </w:r>
    </w:p>
    <w:p w:rsidR="005E5987" w:rsidRPr="00216F6E" w:rsidRDefault="00230DC7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Có chứng từ</w:t>
      </w:r>
      <w:r w:rsidR="00EE4DFA" w:rsidRPr="00216F6E">
        <w:rPr>
          <w:rFonts w:ascii="Arial" w:hAnsi="Arial" w:cs="Arial"/>
          <w:sz w:val="20"/>
          <w:szCs w:val="20"/>
        </w:rPr>
        <w:t xml:space="preserve"> thanh toán dịch vụ qua ngân hàng của </w:t>
      </w:r>
      <w:r>
        <w:rPr>
          <w:rFonts w:ascii="Arial" w:hAnsi="Arial" w:cs="Arial"/>
          <w:sz w:val="20"/>
          <w:szCs w:val="20"/>
        </w:rPr>
        <w:t>tổ chức</w:t>
      </w:r>
      <w:r w:rsidR="00EE4DFA" w:rsidRPr="00216F6E">
        <w:rPr>
          <w:rFonts w:ascii="Arial" w:hAnsi="Arial" w:cs="Arial"/>
          <w:sz w:val="20"/>
          <w:szCs w:val="20"/>
        </w:rPr>
        <w:t xml:space="preserve"> ở nước ngoài hoặc có chứng t</w:t>
      </w:r>
      <w:r>
        <w:rPr>
          <w:rFonts w:ascii="Arial" w:hAnsi="Arial" w:cs="Arial"/>
          <w:sz w:val="20"/>
          <w:szCs w:val="20"/>
          <w:lang w:val="en-US"/>
        </w:rPr>
        <w:t>ừ</w:t>
      </w:r>
      <w:r w:rsidR="00EE4DFA" w:rsidRPr="00216F6E">
        <w:rPr>
          <w:rFonts w:ascii="Arial" w:hAnsi="Arial" w:cs="Arial"/>
          <w:sz w:val="20"/>
          <w:szCs w:val="20"/>
        </w:rPr>
        <w:t xml:space="preserve"> thanh toán dịch vụ qua ng</w:t>
      </w:r>
      <w:r>
        <w:rPr>
          <w:rFonts w:ascii="Arial" w:hAnsi="Arial" w:cs="Arial"/>
          <w:sz w:val="20"/>
          <w:szCs w:val="20"/>
        </w:rPr>
        <w:t>ân hàng của người đại lý tàu biể</w:t>
      </w:r>
      <w:r w:rsidR="00EE4DFA" w:rsidRPr="00216F6E">
        <w:rPr>
          <w:rFonts w:ascii="Arial" w:hAnsi="Arial" w:cs="Arial"/>
          <w:sz w:val="20"/>
          <w:szCs w:val="20"/>
        </w:rPr>
        <w:t xml:space="preserve">n cho </w:t>
      </w:r>
      <w:r>
        <w:rPr>
          <w:rFonts w:ascii="Arial" w:hAnsi="Arial" w:cs="Arial"/>
          <w:sz w:val="20"/>
          <w:szCs w:val="20"/>
          <w:lang w:val="en-US"/>
        </w:rPr>
        <w:t>cơ</w:t>
      </w:r>
      <w:r w:rsidR="00EE4DFA" w:rsidRPr="00216F6E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  <w:lang w:val="en-US"/>
        </w:rPr>
        <w:t>ở</w:t>
      </w:r>
      <w:r w:rsidR="00EE4DFA" w:rsidRPr="00216F6E">
        <w:rPr>
          <w:rFonts w:ascii="Arial" w:hAnsi="Arial" w:cs="Arial"/>
          <w:sz w:val="20"/>
          <w:szCs w:val="20"/>
        </w:rPr>
        <w:t xml:space="preserve"> cung ứng dịch vụ hoặ</w:t>
      </w:r>
      <w:r w:rsidR="00EE4DFA" w:rsidRPr="00216F6E">
        <w:rPr>
          <w:rFonts w:ascii="Arial" w:hAnsi="Arial" w:cs="Arial"/>
          <w:sz w:val="20"/>
          <w:szCs w:val="20"/>
        </w:rPr>
        <w:t>c các hình thức thanh toán khác được coi là thanh toán qua ngân hàng.</w:t>
      </w:r>
    </w:p>
    <w:p w:rsidR="00216F6E" w:rsidRDefault="00216F6E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…”</w:t>
      </w:r>
    </w:p>
    <w:p w:rsidR="005E5987" w:rsidRPr="00216F6E" w:rsidRDefault="00EE4DFA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 w:rsidRPr="00216F6E">
        <w:rPr>
          <w:rFonts w:ascii="Arial" w:hAnsi="Arial" w:cs="Arial"/>
          <w:sz w:val="20"/>
          <w:szCs w:val="20"/>
        </w:rPr>
        <w:t>Điều 11. Thuế suất 10%</w:t>
      </w:r>
    </w:p>
    <w:p w:rsidR="005E5987" w:rsidRDefault="00EE4DFA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 w:rsidRPr="00216F6E">
        <w:rPr>
          <w:rFonts w:ascii="Arial" w:hAnsi="Arial" w:cs="Arial"/>
          <w:sz w:val="20"/>
          <w:szCs w:val="20"/>
        </w:rPr>
        <w:t>Thuế suất 10% áp dụng đối với hàng hóa, dịc</w:t>
      </w:r>
      <w:r w:rsidR="00230DC7">
        <w:rPr>
          <w:rFonts w:ascii="Arial" w:hAnsi="Arial" w:cs="Arial"/>
          <w:sz w:val="20"/>
          <w:szCs w:val="20"/>
        </w:rPr>
        <w:t>h vụ không được quy định tại Điều 4, Điều 9 và Điề</w:t>
      </w:r>
      <w:r w:rsidRPr="00216F6E">
        <w:rPr>
          <w:rFonts w:ascii="Arial" w:hAnsi="Arial" w:cs="Arial"/>
          <w:sz w:val="20"/>
          <w:szCs w:val="20"/>
        </w:rPr>
        <w:t>u 10 Thông tư này.</w:t>
      </w:r>
    </w:p>
    <w:p w:rsidR="00CD54D0" w:rsidRPr="00CD54D0" w:rsidRDefault="00CD54D0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…”</w:t>
      </w:r>
    </w:p>
    <w:p w:rsidR="005E5987" w:rsidRPr="00216F6E" w:rsidRDefault="00EE4DFA" w:rsidP="00CD54D0">
      <w:pPr>
        <w:pStyle w:val="Vnbnnidung0"/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 w:rsidRPr="00216F6E">
        <w:rPr>
          <w:rFonts w:ascii="Arial" w:hAnsi="Arial" w:cs="Arial"/>
          <w:i w:val="0"/>
          <w:iCs w:val="0"/>
          <w:sz w:val="20"/>
          <w:szCs w:val="20"/>
        </w:rPr>
        <w:t xml:space="preserve">Căn cứ các quy định nêu trên, về việc áp dụng </w:t>
      </w:r>
      <w:r w:rsidRPr="00216F6E">
        <w:rPr>
          <w:rFonts w:ascii="Arial" w:hAnsi="Arial" w:cs="Arial"/>
          <w:i w:val="0"/>
          <w:iCs w:val="0"/>
          <w:sz w:val="20"/>
          <w:szCs w:val="20"/>
        </w:rPr>
        <w:t>thuế suất thuế GTGT 0% đối với dịch vụ của ngành hàng hải thực hiện theo quy định tại Điều 9 Thông tu số 219/2013/TT-BTC ngày 31/12/2013 của Bộ trưởng Bộ Tài chính, đối với hàng hóa, dịch vụ không được quy định tại Điều 4, Điều 9 và Điều 10 Thông tư 219/20</w:t>
      </w:r>
      <w:r w:rsidRPr="00216F6E">
        <w:rPr>
          <w:rFonts w:ascii="Arial" w:hAnsi="Arial" w:cs="Arial"/>
          <w:i w:val="0"/>
          <w:iCs w:val="0"/>
          <w:sz w:val="20"/>
          <w:szCs w:val="20"/>
        </w:rPr>
        <w:t>13/TT-BTC thì áp dụng thuế suất thuế GTGT 10% theo quy định tại Điều 11 Thông tư số 219/2013/TT-BTC.</w:t>
      </w:r>
    </w:p>
    <w:p w:rsidR="005E5987" w:rsidRDefault="00EE4DFA" w:rsidP="00CD54D0">
      <w:pPr>
        <w:pStyle w:val="Vnbnnidung0"/>
        <w:spacing w:after="120" w:line="240" w:lineRule="auto"/>
        <w:ind w:firstLine="284"/>
        <w:rPr>
          <w:rFonts w:ascii="Arial" w:hAnsi="Arial" w:cs="Arial"/>
          <w:i w:val="0"/>
          <w:iCs w:val="0"/>
          <w:sz w:val="20"/>
          <w:szCs w:val="20"/>
        </w:rPr>
      </w:pPr>
      <w:r w:rsidRPr="00216F6E">
        <w:rPr>
          <w:rFonts w:ascii="Arial" w:hAnsi="Arial" w:cs="Arial"/>
          <w:i w:val="0"/>
          <w:iCs w:val="0"/>
          <w:sz w:val="20"/>
          <w:szCs w:val="20"/>
        </w:rPr>
        <w:t xml:space="preserve">Cục Thuế tỉnh Bà Rịa-Vũng Tàu thông báo để Công ty TNHH Cảng Quốc Te Tân Cảng - Cái Mép (TCIT) </w:t>
      </w:r>
      <w:r w:rsidRPr="00216F6E">
        <w:rPr>
          <w:rFonts w:ascii="Arial" w:hAnsi="Arial" w:cs="Arial"/>
          <w:i w:val="0"/>
          <w:iCs w:val="0"/>
          <w:sz w:val="20"/>
          <w:szCs w:val="20"/>
        </w:rPr>
        <w:lastRenderedPageBreak/>
        <w:t>được biết và thực hiện theo đúng quy định của pháp luật./.</w:t>
      </w:r>
      <w:bookmarkStart w:id="2" w:name="_GoBack"/>
      <w:bookmarkEnd w:id="2"/>
    </w:p>
    <w:tbl>
      <w:tblPr>
        <w:tblStyle w:val="TableGrid"/>
        <w:tblW w:w="998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3"/>
        <w:gridCol w:w="4140"/>
      </w:tblGrid>
      <w:tr w:rsidR="00CD54D0" w:rsidRPr="001443C0" w:rsidTr="003B2AC0">
        <w:trPr>
          <w:trHeight w:val="2005"/>
        </w:trPr>
        <w:tc>
          <w:tcPr>
            <w:tcW w:w="5843" w:type="dxa"/>
            <w:shd w:val="clear" w:color="auto" w:fill="auto"/>
            <w:hideMark/>
          </w:tcPr>
          <w:p w:rsidR="00CD54D0" w:rsidRDefault="00CD54D0" w:rsidP="003B2AC0">
            <w:pPr>
              <w:pStyle w:val="Vnbnnidung0"/>
              <w:ind w:firstLine="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sz w:val="20"/>
                <w:szCs w:val="20"/>
              </w:rPr>
              <w:t>Nơi nhận</w:t>
            </w:r>
          </w:p>
          <w:p w:rsidR="00CD54D0" w:rsidRPr="00216F6E" w:rsidRDefault="00CD54D0" w:rsidP="00CD54D0">
            <w:pPr>
              <w:pStyle w:val="Vnbnnidung20"/>
              <w:tabs>
                <w:tab w:val="left" w:pos="438"/>
              </w:tabs>
              <w:ind w:firstLine="0"/>
              <w:jc w:val="both"/>
              <w:rPr>
                <w:rFonts w:ascii="Arial" w:hAnsi="Arial" w:cs="Arial"/>
              </w:rPr>
            </w:pPr>
            <w:r w:rsidRPr="00B717B2">
              <w:rPr>
                <w:rFonts w:ascii="Arial" w:hAnsi="Arial" w:cs="Arial"/>
                <w:lang w:val="en-US"/>
              </w:rPr>
              <w:t xml:space="preserve">- </w:t>
            </w:r>
            <w:r w:rsidRPr="00216F6E">
              <w:rPr>
                <w:rFonts w:ascii="Arial" w:hAnsi="Arial" w:cs="Arial"/>
              </w:rPr>
              <w:t>Như trên;</w:t>
            </w:r>
          </w:p>
          <w:p w:rsidR="00CD54D0" w:rsidRPr="00216F6E" w:rsidRDefault="00CD54D0" w:rsidP="00CD54D0">
            <w:pPr>
              <w:pStyle w:val="Vnbnnidung20"/>
              <w:ind w:firstLine="0"/>
              <w:jc w:val="both"/>
              <w:rPr>
                <w:rFonts w:ascii="Arial" w:hAnsi="Arial" w:cs="Arial"/>
              </w:rPr>
            </w:pPr>
            <w:r w:rsidRPr="00216F6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16F6E">
              <w:rPr>
                <w:rFonts w:ascii="Arial" w:hAnsi="Arial" w:cs="Arial"/>
              </w:rPr>
              <w:t>Phòng TTK.T1;</w:t>
            </w:r>
          </w:p>
          <w:p w:rsidR="00CD54D0" w:rsidRPr="00216F6E" w:rsidRDefault="00CD54D0" w:rsidP="00CD54D0">
            <w:pPr>
              <w:pStyle w:val="Vnbnnidung20"/>
              <w:tabs>
                <w:tab w:val="left" w:pos="441"/>
              </w:tabs>
              <w:ind w:firstLine="0"/>
              <w:jc w:val="both"/>
              <w:rPr>
                <w:rFonts w:ascii="Arial" w:hAnsi="Arial" w:cs="Arial"/>
              </w:rPr>
            </w:pPr>
            <w:bookmarkStart w:id="3" w:name="bookmark3"/>
            <w:bookmarkEnd w:id="3"/>
            <w:r>
              <w:rPr>
                <w:rFonts w:ascii="Arial" w:hAnsi="Arial" w:cs="Arial"/>
                <w:lang w:val="en-US"/>
              </w:rPr>
              <w:t xml:space="preserve">- </w:t>
            </w:r>
            <w:r w:rsidRPr="00216F6E">
              <w:rPr>
                <w:rFonts w:ascii="Arial" w:hAnsi="Arial" w:cs="Arial"/>
              </w:rPr>
              <w:t>Phòng NVDTPC;</w:t>
            </w:r>
          </w:p>
          <w:p w:rsidR="00CD54D0" w:rsidRPr="00216F6E" w:rsidRDefault="00CD54D0" w:rsidP="00CD54D0">
            <w:pPr>
              <w:pStyle w:val="Vnbnnidung20"/>
              <w:tabs>
                <w:tab w:val="left" w:pos="441"/>
              </w:tabs>
              <w:ind w:firstLine="0"/>
              <w:jc w:val="both"/>
              <w:rPr>
                <w:rFonts w:ascii="Arial" w:hAnsi="Arial" w:cs="Arial"/>
              </w:rPr>
            </w:pPr>
            <w:bookmarkStart w:id="4" w:name="bookmark4"/>
            <w:bookmarkEnd w:id="4"/>
            <w:r>
              <w:rPr>
                <w:rFonts w:ascii="Arial" w:hAnsi="Arial" w:cs="Arial"/>
                <w:lang w:val="en-US"/>
              </w:rPr>
              <w:t xml:space="preserve">- </w:t>
            </w:r>
            <w:r w:rsidRPr="00216F6E">
              <w:rPr>
                <w:rFonts w:ascii="Arial" w:hAnsi="Arial" w:cs="Arial"/>
              </w:rPr>
              <w:t>Website Cục Thuế;</w:t>
            </w:r>
          </w:p>
          <w:p w:rsidR="00CD54D0" w:rsidRPr="00216F6E" w:rsidRDefault="00CD54D0" w:rsidP="00CD54D0">
            <w:pPr>
              <w:pStyle w:val="Vnbnnidung20"/>
              <w:tabs>
                <w:tab w:val="left" w:pos="441"/>
              </w:tabs>
              <w:ind w:firstLine="0"/>
              <w:jc w:val="both"/>
              <w:rPr>
                <w:rFonts w:ascii="Arial" w:hAnsi="Arial" w:cs="Arial"/>
              </w:rPr>
            </w:pPr>
            <w:bookmarkStart w:id="5" w:name="bookmark5"/>
            <w:bookmarkEnd w:id="5"/>
            <w:r>
              <w:rPr>
                <w:rFonts w:ascii="Arial" w:hAnsi="Arial" w:cs="Arial"/>
                <w:lang w:val="en-US"/>
              </w:rPr>
              <w:t xml:space="preserve">- </w:t>
            </w:r>
            <w:r w:rsidRPr="00216F6E">
              <w:rPr>
                <w:rFonts w:ascii="Arial" w:hAnsi="Arial" w:cs="Arial"/>
              </w:rPr>
              <w:t>Lưu: VT, TTHT. (LẦM-5b;</w:t>
            </w:r>
          </w:p>
          <w:p w:rsidR="00CD54D0" w:rsidRPr="00B717B2" w:rsidRDefault="00CD54D0" w:rsidP="00CD54D0">
            <w:pPr>
              <w:pStyle w:val="Vnbnnidung20"/>
              <w:tabs>
                <w:tab w:val="left" w:pos="258"/>
              </w:tabs>
              <w:spacing w:after="160"/>
              <w:ind w:firstLine="0"/>
              <w:rPr>
                <w:rFonts w:ascii="Arial" w:hAnsi="Arial" w:cs="Arial"/>
              </w:rPr>
            </w:pPr>
            <w:bookmarkStart w:id="6" w:name="bookmark10"/>
            <w:bookmarkEnd w:id="6"/>
            <w:r>
              <w:rPr>
                <w:rFonts w:ascii="Arial" w:hAnsi="Arial" w:cs="Arial"/>
                <w:lang w:val="en-US"/>
              </w:rPr>
              <w:t xml:space="preserve">- </w:t>
            </w:r>
            <w:r w:rsidRPr="00B717B2">
              <w:rPr>
                <w:rFonts w:ascii="Arial" w:hAnsi="Arial" w:cs="Arial"/>
              </w:rPr>
              <w:t>Lưu VT, TTTB.</w:t>
            </w:r>
          </w:p>
          <w:p w:rsidR="00CD54D0" w:rsidRPr="001443C0" w:rsidRDefault="00CD54D0" w:rsidP="003B2AC0">
            <w:pPr>
              <w:pStyle w:val="Vnbnnidung20"/>
              <w:tabs>
                <w:tab w:val="left" w:pos="250"/>
              </w:tabs>
              <w:spacing w:after="180" w:line="23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CD54D0" w:rsidRPr="001443C0" w:rsidRDefault="00CD54D0" w:rsidP="003B2AC0">
            <w:pPr>
              <w:pStyle w:val="Vnbnnidung0"/>
              <w:tabs>
                <w:tab w:val="left" w:pos="4030"/>
                <w:tab w:val="left" w:leader="dot" w:pos="4198"/>
              </w:tabs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1443C0"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t xml:space="preserve">KT. </w:t>
            </w:r>
            <w:r w:rsidRPr="001443C0">
              <w:rPr>
                <w:rFonts w:ascii="Arial" w:hAnsi="Arial" w:cs="Arial"/>
                <w:b/>
                <w:i w:val="0"/>
                <w:sz w:val="20"/>
                <w:szCs w:val="20"/>
              </w:rPr>
              <w:t>CỤC TRƯỞNG</w:t>
            </w:r>
          </w:p>
          <w:p w:rsidR="00CD54D0" w:rsidRPr="001443C0" w:rsidRDefault="00CD54D0" w:rsidP="003B2AC0">
            <w:pPr>
              <w:pStyle w:val="Vnbnnidung0"/>
              <w:tabs>
                <w:tab w:val="left" w:pos="4030"/>
                <w:tab w:val="left" w:leader="dot" w:pos="4198"/>
              </w:tabs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 w:rsidRPr="001443C0"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t>PHÓ CỤC TRƯỞNG</w:t>
            </w:r>
          </w:p>
          <w:p w:rsidR="00CD54D0" w:rsidRPr="001443C0" w:rsidRDefault="00CD54D0" w:rsidP="003B2AC0">
            <w:pPr>
              <w:pStyle w:val="Vnbnnidung0"/>
              <w:tabs>
                <w:tab w:val="left" w:pos="4030"/>
                <w:tab w:val="left" w:leader="dot" w:pos="4198"/>
              </w:tabs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:rsidR="00CD54D0" w:rsidRPr="001443C0" w:rsidRDefault="00CD54D0" w:rsidP="003B2AC0">
            <w:pPr>
              <w:pStyle w:val="Vnbnnidung0"/>
              <w:tabs>
                <w:tab w:val="left" w:pos="4030"/>
                <w:tab w:val="left" w:leader="dot" w:pos="4198"/>
              </w:tabs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:rsidR="00CD54D0" w:rsidRPr="001443C0" w:rsidRDefault="00CD54D0" w:rsidP="003B2AC0">
            <w:pPr>
              <w:pStyle w:val="Vnbnnidung0"/>
              <w:tabs>
                <w:tab w:val="left" w:pos="4030"/>
                <w:tab w:val="left" w:leader="dot" w:pos="4198"/>
              </w:tabs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:rsidR="00CD54D0" w:rsidRPr="00B717B2" w:rsidRDefault="00CD54D0" w:rsidP="003B2AC0">
            <w:pPr>
              <w:pStyle w:val="Vnbnnidung0"/>
              <w:tabs>
                <w:tab w:val="left" w:pos="4030"/>
                <w:tab w:val="left" w:leader="dot" w:pos="4198"/>
              </w:tabs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t>Trần Hiệp Hưng</w:t>
            </w:r>
          </w:p>
        </w:tc>
      </w:tr>
    </w:tbl>
    <w:p w:rsidR="00CD54D0" w:rsidRPr="00CD54D0" w:rsidRDefault="00CD54D0" w:rsidP="00CD54D0">
      <w:pPr>
        <w:pStyle w:val="Vnbnnidung0"/>
        <w:spacing w:after="300"/>
        <w:ind w:firstLine="0"/>
        <w:jc w:val="both"/>
        <w:rPr>
          <w:rFonts w:ascii="Arial" w:hAnsi="Arial" w:cs="Arial"/>
          <w:i w:val="0"/>
          <w:sz w:val="20"/>
          <w:szCs w:val="20"/>
        </w:rPr>
      </w:pPr>
    </w:p>
    <w:sectPr w:rsidR="00CD54D0" w:rsidRPr="00CD54D0">
      <w:headerReference w:type="even" r:id="rId7"/>
      <w:headerReference w:type="default" r:id="rId8"/>
      <w:pgSz w:w="11900" w:h="16840"/>
      <w:pgMar w:top="1314" w:right="631" w:bottom="1530" w:left="147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FA" w:rsidRDefault="00EE4DFA">
      <w:r>
        <w:separator/>
      </w:r>
    </w:p>
  </w:endnote>
  <w:endnote w:type="continuationSeparator" w:id="0">
    <w:p w:rsidR="00EE4DFA" w:rsidRDefault="00EE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FA" w:rsidRDefault="00EE4DFA"/>
  </w:footnote>
  <w:footnote w:type="continuationSeparator" w:id="0">
    <w:p w:rsidR="00EE4DFA" w:rsidRDefault="00EE4DF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87" w:rsidRDefault="00EE4DFA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527685</wp:posOffset>
              </wp:positionV>
              <wp:extent cx="61595" cy="1028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5987" w:rsidRDefault="00EE4DFA">
                          <w:pPr>
                            <w:pStyle w:val="utranghocchntrang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09.65pt;margin-top:41.55pt;width:4.85pt;height:8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" filled="f" stroked="f">
              <v:textbox style="mso-fit-shape-to-text:t" inset="0,0,0,0">
                <w:txbxContent>
                  <w:p w:rsidR="005E5987" w:rsidRDefault="00EE4DFA">
                    <w:pPr>
                      <w:pStyle w:val="utranghocchntrang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87" w:rsidRDefault="005E598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2DFA"/>
    <w:multiLevelType w:val="multilevel"/>
    <w:tmpl w:val="0C520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726F89"/>
    <w:multiLevelType w:val="multilevel"/>
    <w:tmpl w:val="4C62B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F8345E"/>
    <w:multiLevelType w:val="hybridMultilevel"/>
    <w:tmpl w:val="5364AA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87"/>
    <w:rsid w:val="00216F6E"/>
    <w:rsid w:val="00230DC7"/>
    <w:rsid w:val="005E5987"/>
    <w:rsid w:val="00CD54D0"/>
    <w:rsid w:val="00E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66E1"/>
  <w15:docId w15:val="{BBF27052-2955-4E08-A1DB-627EDAB8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/>
      <w:iCs/>
      <w:smallCaps w:val="0"/>
      <w:strike w:val="0"/>
      <w:color w:val="CC313C"/>
      <w:sz w:val="30"/>
      <w:szCs w:val="3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Chthchnh0">
    <w:name w:val="Chú thích ảnh"/>
    <w:basedOn w:val="Normal"/>
    <w:link w:val="Chthchnh"/>
    <w:pPr>
      <w:spacing w:line="314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40">
    <w:name w:val="Văn bản nội dung (4)"/>
    <w:basedOn w:val="Normal"/>
    <w:link w:val="Vnbnnidung4"/>
    <w:pPr>
      <w:spacing w:line="293" w:lineRule="auto"/>
    </w:pPr>
    <w:rPr>
      <w:rFonts w:ascii="Arial" w:eastAsia="Arial" w:hAnsi="Arial" w:cs="Arial"/>
      <w:i/>
      <w:iCs/>
      <w:color w:val="CC313C"/>
      <w:sz w:val="30"/>
      <w:szCs w:val="30"/>
    </w:rPr>
  </w:style>
  <w:style w:type="paragraph" w:customStyle="1" w:styleId="Vnbnnidung0">
    <w:name w:val="Văn bản nội dung"/>
    <w:basedOn w:val="Normal"/>
    <w:link w:val="Vnbnnidung"/>
    <w:pPr>
      <w:spacing w:after="70" w:line="259" w:lineRule="auto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ind w:firstLine="180"/>
    </w:pPr>
    <w:rPr>
      <w:rFonts w:ascii="Palatino Linotype" w:eastAsia="Palatino Linotype" w:hAnsi="Palatino Linotype" w:cs="Palatino Linotype"/>
      <w:i/>
      <w:i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ind w:firstLine="18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D54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2024-12-23T02:06:00Z</dcterms:created>
  <dcterms:modified xsi:type="dcterms:W3CDTF">2024-12-23T02:25:00Z</dcterms:modified>
</cp:coreProperties>
</file>